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spacing w:line="239" w:lineRule="auto"/>
        <w:rPr>
          <w:rFonts w:hint="eastAsia" w:ascii="微软雅黑" w:hAnsi="微软雅黑" w:eastAsia="微软雅黑"/>
          <w:b/>
          <w:sz w:val="36"/>
        </w:rPr>
      </w:pPr>
      <w:bookmarkStart w:id="0" w:name="page1"/>
      <w:bookmarkEnd w:id="0"/>
    </w:p>
    <w:p>
      <w:pPr>
        <w:widowControl w:val="0"/>
        <w:autoSpaceDE w:val="0"/>
        <w:autoSpaceDN w:val="0"/>
        <w:jc w:val="center"/>
        <w:rPr>
          <w:rFonts w:ascii="微软雅黑" w:hAnsi="微软雅黑" w:eastAsia="微软雅黑"/>
          <w:b/>
          <w:sz w:val="36"/>
        </w:rPr>
      </w:pPr>
      <w:r>
        <w:rPr>
          <w:rFonts w:ascii="微软雅黑" w:hAnsi="微软雅黑" w:eastAsia="微软雅黑"/>
          <w:b/>
          <w:sz w:val="36"/>
        </w:rPr>
        <w:t>Best of WGDC</w:t>
      </w:r>
    </w:p>
    <w:p>
      <w:pPr>
        <w:widowControl w:val="0"/>
        <w:autoSpaceDE w:val="0"/>
        <w:autoSpaceDN w:val="0"/>
        <w:jc w:val="center"/>
        <w:rPr>
          <w:rFonts w:ascii="微软雅黑" w:hAnsi="微软雅黑" w:eastAsia="微软雅黑"/>
          <w:sz w:val="28"/>
          <w:szCs w:val="28"/>
        </w:rPr>
      </w:pPr>
      <w:bookmarkStart w:id="1" w:name="_GoBack"/>
      <w:bookmarkEnd w:id="1"/>
      <w:r>
        <w:rPr>
          <w:rFonts w:hint="eastAsia" w:ascii="微软雅黑" w:hAnsi="微软雅黑" w:eastAsia="微软雅黑"/>
          <w:sz w:val="28"/>
          <w:szCs w:val="28"/>
        </w:rPr>
        <w:t>201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</w:rPr>
        <w:t>年年度创新应用案例</w:t>
      </w:r>
      <w:r>
        <w:rPr>
          <w:rFonts w:hint="eastAsia" w:ascii="微软雅黑" w:hAnsi="微软雅黑" w:eastAsia="微软雅黑"/>
          <w:sz w:val="28"/>
          <w:szCs w:val="28"/>
        </w:rPr>
        <w:t>申报表</w:t>
      </w:r>
    </w:p>
    <w:p>
      <w:pPr>
        <w:widowControl w:val="0"/>
        <w:autoSpaceDE w:val="0"/>
        <w:autoSpaceDN w:val="0"/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</w:p>
    <w:p>
      <w:pPr>
        <w:widowControl w:val="0"/>
        <w:autoSpaceDE w:val="0"/>
        <w:autoSpaceDN w:val="0"/>
        <w:ind w:left="20"/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            </w:t>
      </w:r>
    </w:p>
    <w:tbl>
      <w:tblPr>
        <w:tblStyle w:val="7"/>
        <w:tblW w:w="8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4"/>
        <w:gridCol w:w="945"/>
        <w:gridCol w:w="2535"/>
        <w:gridCol w:w="94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1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</w:rPr>
              <w:t>201</w:t>
            </w:r>
            <w:r>
              <w:rPr>
                <w:rFonts w:hint="eastAsia" w:ascii="微软雅黑" w:hAnsi="微软雅黑" w:eastAsia="微软雅黑"/>
                <w:b/>
                <w:sz w:val="2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宋体"/>
                <w:b/>
                <w:sz w:val="28"/>
              </w:rPr>
              <w:t>年年度创新应用案例申报表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企业名称</w:t>
            </w:r>
          </w:p>
        </w:tc>
        <w:tc>
          <w:tcPr>
            <w:tcW w:w="6727" w:type="dxa"/>
            <w:gridSpan w:val="4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企业概况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细分领域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rPr>
                <w:rFonts w:hint="eastAsia" w:ascii="微软雅黑" w:hAnsi="微软雅黑" w:eastAsia="微软雅黑" w:cs="宋体"/>
                <w:color w:val="BFBFB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BFBFBF"/>
                <w:sz w:val="24"/>
                <w:szCs w:val="24"/>
              </w:rPr>
              <w:t>例：智慧城市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t>参选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案例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案例介绍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rPr>
                <w:rFonts w:hint="eastAsia"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技术创新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 w:cs="宋体"/>
                <w:color w:val="BFBFBF"/>
                <w:sz w:val="24"/>
                <w:szCs w:val="24"/>
              </w:rPr>
              <w:t>：创新策略、项目使用的创新技术/平台/应用等。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案例价值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：对城市管理、产业经济、社会民生、资源环境、基础设施管理等功能的影响力。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用户满意度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：用户口碑、服务态度、服务质量等。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restart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联系方式</w:t>
            </w:r>
          </w:p>
        </w:tc>
        <w:tc>
          <w:tcPr>
            <w:tcW w:w="1074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联系人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姓名</w:t>
            </w:r>
          </w:p>
        </w:tc>
        <w:tc>
          <w:tcPr>
            <w:tcW w:w="253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部门</w:t>
            </w:r>
          </w:p>
        </w:tc>
        <w:tc>
          <w:tcPr>
            <w:tcW w:w="2302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座机</w:t>
            </w:r>
          </w:p>
        </w:tc>
        <w:tc>
          <w:tcPr>
            <w:tcW w:w="253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手机</w:t>
            </w:r>
          </w:p>
        </w:tc>
        <w:tc>
          <w:tcPr>
            <w:tcW w:w="2302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传真</w:t>
            </w:r>
          </w:p>
        </w:tc>
        <w:tc>
          <w:tcPr>
            <w:tcW w:w="253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邮编</w:t>
            </w:r>
          </w:p>
        </w:tc>
        <w:tc>
          <w:tcPr>
            <w:tcW w:w="2302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Email</w:t>
            </w:r>
          </w:p>
        </w:tc>
        <w:tc>
          <w:tcPr>
            <w:tcW w:w="5782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spacing w:line="360" w:lineRule="auto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 w:val="0"/>
        <w:autoSpaceDE w:val="0"/>
        <w:autoSpaceDN w:val="0"/>
        <w:spacing w:line="360" w:lineRule="auto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【注：请在201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4"/>
          <w:szCs w:val="24"/>
        </w:rPr>
        <w:t>年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/>
          <w:b/>
          <w:sz w:val="24"/>
          <w:szCs w:val="24"/>
        </w:rPr>
        <w:t>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/>
          <w:b/>
          <w:sz w:val="24"/>
          <w:szCs w:val="24"/>
        </w:rPr>
        <w:t>日之前提交申报表。表格填写完毕后请发送至评选邮箱：ningmin@taibo.cn。评选联系人：宁敏，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010-62101808-618</w:t>
      </w:r>
      <w:r>
        <w:rPr>
          <w:rFonts w:hint="eastAsia" w:ascii="微软雅黑" w:hAnsi="微软雅黑" w:eastAsia="微软雅黑"/>
          <w:b/>
          <w:sz w:val="24"/>
          <w:szCs w:val="24"/>
        </w:rPr>
        <w:t>。】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198880" cy="217170"/>
          <wp:effectExtent l="0" t="0" r="1270" b="12065"/>
          <wp:docPr id="2" name="图片 2" descr="3da12a9d2d25f41d422bb631977d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3da12a9d2d25f41d422bb631977d82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880" cy="21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rPr>
        <w:rFonts w:hint="eastAsia"/>
      </w:rPr>
    </w:pPr>
    <w:r>
      <w:drawing>
        <wp:inline distT="0" distB="0" distL="114300" distR="114300">
          <wp:extent cx="1559560" cy="373380"/>
          <wp:effectExtent l="0" t="0" r="0" b="6985"/>
          <wp:docPr id="3" name="图片 3" descr="5695afdc0e8bfcfb5f6188a2d67a9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5695afdc0e8bfcfb5f6188a2d67a9c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956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239A"/>
    <w:rsid w:val="001400E8"/>
    <w:rsid w:val="001878AD"/>
    <w:rsid w:val="001C4455"/>
    <w:rsid w:val="0024718F"/>
    <w:rsid w:val="002B3F4B"/>
    <w:rsid w:val="002C0EB7"/>
    <w:rsid w:val="002C3D42"/>
    <w:rsid w:val="00305940"/>
    <w:rsid w:val="00333FD2"/>
    <w:rsid w:val="00397E75"/>
    <w:rsid w:val="003D40EF"/>
    <w:rsid w:val="004251F9"/>
    <w:rsid w:val="00446CD5"/>
    <w:rsid w:val="0045446D"/>
    <w:rsid w:val="004602CF"/>
    <w:rsid w:val="00473664"/>
    <w:rsid w:val="004B4FEF"/>
    <w:rsid w:val="00500139"/>
    <w:rsid w:val="00531CB3"/>
    <w:rsid w:val="005A2A0E"/>
    <w:rsid w:val="005D286D"/>
    <w:rsid w:val="0066680E"/>
    <w:rsid w:val="006B124C"/>
    <w:rsid w:val="006E2883"/>
    <w:rsid w:val="0072714A"/>
    <w:rsid w:val="00795896"/>
    <w:rsid w:val="007C2817"/>
    <w:rsid w:val="007D309A"/>
    <w:rsid w:val="008147D0"/>
    <w:rsid w:val="00823C12"/>
    <w:rsid w:val="0085753F"/>
    <w:rsid w:val="0086685F"/>
    <w:rsid w:val="008834CF"/>
    <w:rsid w:val="008C5F87"/>
    <w:rsid w:val="008E5FD0"/>
    <w:rsid w:val="009C4949"/>
    <w:rsid w:val="009F3E68"/>
    <w:rsid w:val="00A01299"/>
    <w:rsid w:val="00A54F98"/>
    <w:rsid w:val="00A70A6A"/>
    <w:rsid w:val="00AD678A"/>
    <w:rsid w:val="00B05729"/>
    <w:rsid w:val="00B07A27"/>
    <w:rsid w:val="00B93EB1"/>
    <w:rsid w:val="00B950D3"/>
    <w:rsid w:val="00B97A5A"/>
    <w:rsid w:val="00BB01F7"/>
    <w:rsid w:val="00BD0BE8"/>
    <w:rsid w:val="00C00196"/>
    <w:rsid w:val="00C06ABA"/>
    <w:rsid w:val="00C22B03"/>
    <w:rsid w:val="00C627E2"/>
    <w:rsid w:val="00CE715B"/>
    <w:rsid w:val="00D44340"/>
    <w:rsid w:val="00D96481"/>
    <w:rsid w:val="00DE1748"/>
    <w:rsid w:val="00DE4518"/>
    <w:rsid w:val="00E5052F"/>
    <w:rsid w:val="00E6426D"/>
    <w:rsid w:val="00E6685E"/>
    <w:rsid w:val="00E80454"/>
    <w:rsid w:val="00E87C03"/>
    <w:rsid w:val="00F01A8B"/>
    <w:rsid w:val="00F105D8"/>
    <w:rsid w:val="00F42B2E"/>
    <w:rsid w:val="00FF68D6"/>
    <w:rsid w:val="255D6D91"/>
    <w:rsid w:val="29860687"/>
    <w:rsid w:val="2A33178B"/>
    <w:rsid w:val="48AD73A2"/>
    <w:rsid w:val="565C2889"/>
    <w:rsid w:val="5AAB0ECC"/>
    <w:rsid w:val="5F392A2A"/>
    <w:rsid w:val="7EE30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hint="default"/>
      <w:sz w:val="18"/>
    </w:rPr>
  </w:style>
  <w:style w:type="character" w:styleId="6">
    <w:name w:val="Hyperlink"/>
    <w:unhideWhenUsed/>
    <w:uiPriority w:val="99"/>
    <w:rPr>
      <w:color w:val="0563C1"/>
      <w:u w:val="single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_Style 8"/>
    <w:basedOn w:val="1"/>
    <w:qFormat/>
    <w:uiPriority w:val="34"/>
    <w:pPr>
      <w:widowControl w:val="0"/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0">
    <w:name w:val="页眉 Char"/>
    <w:link w:val="4"/>
    <w:qFormat/>
    <w:uiPriority w:val="99"/>
    <w:rPr>
      <w:kern w:val="2"/>
      <w:sz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  <w:style w:type="table" w:customStyle="1" w:styleId="12">
    <w:name w:val="网格型1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</Words>
  <Characters>1035</Characters>
  <Lines>8</Lines>
  <Paragraphs>2</Paragraphs>
  <TotalTime>3</TotalTime>
  <ScaleCrop>false</ScaleCrop>
  <LinksUpToDate>false</LinksUpToDate>
  <CharactersWithSpaces>1214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Random</cp:lastModifiedBy>
  <dcterms:modified xsi:type="dcterms:W3CDTF">2019-03-22T02:59:38Z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