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utoSpaceDE w:val="0"/>
        <w:autoSpaceDN w:val="0"/>
        <w:spacing w:line="239" w:lineRule="auto"/>
        <w:rPr>
          <w:rFonts w:hint="eastAsia" w:ascii="微软雅黑" w:hAnsi="微软雅黑" w:eastAsia="微软雅黑"/>
          <w:b/>
          <w:sz w:val="36"/>
        </w:rPr>
      </w:pPr>
      <w:bookmarkStart w:id="1" w:name="_GoBack"/>
      <w:bookmarkEnd w:id="1"/>
      <w:bookmarkStart w:id="0" w:name="page1"/>
      <w:bookmarkEnd w:id="0"/>
    </w:p>
    <w:p>
      <w:pPr>
        <w:widowControl w:val="0"/>
        <w:autoSpaceDE w:val="0"/>
        <w:autoSpaceDN w:val="0"/>
        <w:jc w:val="center"/>
        <w:rPr>
          <w:rFonts w:ascii="微软雅黑" w:hAnsi="微软雅黑" w:eastAsia="微软雅黑"/>
          <w:b/>
          <w:sz w:val="36"/>
        </w:rPr>
      </w:pPr>
      <w:r>
        <w:rPr>
          <w:rFonts w:ascii="微软雅黑" w:hAnsi="微软雅黑" w:eastAsia="微软雅黑"/>
          <w:b/>
          <w:sz w:val="36"/>
        </w:rPr>
        <w:t>Best of WGDC</w:t>
      </w:r>
    </w:p>
    <w:p>
      <w:pPr>
        <w:widowControl w:val="0"/>
        <w:autoSpaceDE w:val="0"/>
        <w:autoSpaceDN w:val="0"/>
        <w:jc w:val="center"/>
        <w:rPr>
          <w:rFonts w:ascii="微软雅黑" w:hAnsi="微软雅黑" w:eastAsia="微软雅黑"/>
          <w:sz w:val="28"/>
          <w:szCs w:val="28"/>
        </w:rPr>
      </w:pPr>
      <w:r>
        <w:rPr>
          <w:rFonts w:hint="eastAsia" w:ascii="微软雅黑" w:hAnsi="微软雅黑" w:eastAsia="微软雅黑"/>
          <w:sz w:val="28"/>
          <w:szCs w:val="28"/>
        </w:rPr>
        <w:t>2018</w:t>
      </w:r>
      <w:r>
        <w:rPr>
          <w:rFonts w:hint="eastAsia" w:ascii="微软雅黑" w:hAnsi="微软雅黑" w:eastAsia="微软雅黑" w:cs="微软雅黑"/>
          <w:sz w:val="28"/>
          <w:szCs w:val="28"/>
        </w:rPr>
        <w:t>年年度最具发展潜力园区</w:t>
      </w:r>
      <w:r>
        <w:rPr>
          <w:rFonts w:hint="eastAsia" w:ascii="微软雅黑" w:hAnsi="微软雅黑" w:eastAsia="微软雅黑"/>
          <w:sz w:val="28"/>
          <w:szCs w:val="28"/>
        </w:rPr>
        <w:t>申报表</w:t>
      </w:r>
    </w:p>
    <w:p>
      <w:pPr>
        <w:widowControl w:val="0"/>
        <w:autoSpaceDE w:val="0"/>
        <w:autoSpaceDN w:val="0"/>
        <w:spacing w:line="360" w:lineRule="auto"/>
        <w:ind w:firstLine="480" w:firstLineChars="200"/>
        <w:rPr>
          <w:rFonts w:hint="eastAsia" w:ascii="微软雅黑" w:hAnsi="微软雅黑" w:eastAsia="微软雅黑"/>
          <w:sz w:val="24"/>
          <w:szCs w:val="24"/>
        </w:rPr>
      </w:pPr>
    </w:p>
    <w:p>
      <w:pPr>
        <w:widowControl w:val="0"/>
        <w:autoSpaceDE w:val="0"/>
        <w:autoSpaceDN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6月14日-15日，WGDC 2018将在北京国家会议中心召开。本届大会的主题是：空间智能驱动万物互联。</w:t>
      </w:r>
    </w:p>
    <w:p>
      <w:pPr>
        <w:widowControl w:val="0"/>
        <w:autoSpaceDE w:val="0"/>
        <w:autoSpaceDN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 xml:space="preserve"> 地理信息技术已经深入到工作和生活的每一角落，为地图、导航、测绘、环保、能源、O2O、LBS等提供底层技术支撑。随着地理信息的普及，越来越多的企业和各界人士已经意识到了空间智能数据以及地理信息带来的巨大商业价值，他们纷纷把空间智能技术作为未来战略设定的核心要素。</w:t>
      </w:r>
    </w:p>
    <w:p>
      <w:pPr>
        <w:widowControl w:val="0"/>
        <w:autoSpaceDE w:val="0"/>
        <w:autoSpaceDN w:val="0"/>
        <w:spacing w:line="360" w:lineRule="auto"/>
        <w:ind w:firstLine="480" w:firstLineChars="200"/>
        <w:rPr>
          <w:rFonts w:hint="eastAsia" w:ascii="微软雅黑" w:hAnsi="微软雅黑" w:eastAsia="微软雅黑"/>
          <w:sz w:val="24"/>
          <w:szCs w:val="24"/>
        </w:rPr>
      </w:pPr>
      <w:r>
        <w:rPr>
          <w:rFonts w:hint="eastAsia" w:ascii="微软雅黑" w:hAnsi="微软雅黑" w:eastAsia="微软雅黑"/>
          <w:sz w:val="24"/>
          <w:szCs w:val="24"/>
        </w:rPr>
        <w:t>为了推动及鼓励更多的企业颠覆传统，开拓创新，WGDC组委会每年组织The Best Of WGDC评选，帮助企业传播创新理念，推动空间智能行业变革。</w:t>
      </w:r>
    </w:p>
    <w:p>
      <w:pPr>
        <w:widowControl w:val="0"/>
        <w:autoSpaceDE w:val="0"/>
        <w:autoSpaceDN w:val="0"/>
        <w:rPr>
          <w:rFonts w:hint="eastAsia" w:ascii="微软雅黑" w:hAnsi="微软雅黑" w:eastAsia="微软雅黑"/>
          <w:b/>
          <w:sz w:val="28"/>
        </w:rPr>
      </w:pPr>
    </w:p>
    <w:p>
      <w:pPr>
        <w:widowControl w:val="0"/>
        <w:numPr>
          <w:ilvl w:val="0"/>
          <w:numId w:val="1"/>
        </w:numPr>
        <w:autoSpaceDE w:val="0"/>
        <w:autoSpaceDN w:val="0"/>
        <w:ind w:left="567" w:hanging="567"/>
        <w:rPr>
          <w:rFonts w:ascii="微软雅黑" w:hAnsi="微软雅黑" w:eastAsia="微软雅黑"/>
          <w:b/>
          <w:sz w:val="28"/>
        </w:rPr>
      </w:pPr>
      <w:r>
        <w:rPr>
          <w:rFonts w:ascii="微软雅黑" w:hAnsi="微软雅黑" w:eastAsia="微软雅黑"/>
          <w:b/>
          <w:sz w:val="28"/>
        </w:rPr>
        <w:t>参与资格</w:t>
      </w:r>
    </w:p>
    <w:p>
      <w:pPr>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The Best Of WGDC最具价值品牌奖的参与资格：</w:t>
      </w:r>
    </w:p>
    <w:p>
      <w:pPr>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应用领域主要包括但不限于：农业与林业、城市规划与管理（智慧城市）、应急救灾、环境保护与监测管理、地质与矿产、保险、行政执法、石油与天然气、公共安全、建筑与制造、交通运输、通讯、水利与电力、海洋、测绘、气象、地理信息</w:t>
      </w:r>
      <w:r>
        <w:rPr>
          <w:rFonts w:ascii="微软雅黑" w:hAnsi="微软雅黑" w:eastAsia="微软雅黑" w:cs="宋体"/>
          <w:color w:val="000000"/>
          <w:kern w:val="0"/>
          <w:sz w:val="24"/>
          <w:szCs w:val="24"/>
        </w:rPr>
        <w:t>产业园区等</w:t>
      </w:r>
      <w:r>
        <w:rPr>
          <w:rFonts w:hint="eastAsia" w:ascii="微软雅黑" w:hAnsi="微软雅黑" w:eastAsia="微软雅黑" w:cs="宋体"/>
          <w:color w:val="000000"/>
          <w:kern w:val="0"/>
          <w:sz w:val="24"/>
          <w:szCs w:val="24"/>
        </w:rPr>
        <w:t>。</w:t>
      </w:r>
    </w:p>
    <w:p>
      <w:pPr>
        <w:widowControl w:val="0"/>
        <w:autoSpaceDE w:val="0"/>
        <w:autoSpaceDN w:val="0"/>
        <w:rPr>
          <w:rFonts w:ascii="微软雅黑" w:hAnsi="微软雅黑" w:eastAsia="微软雅黑"/>
          <w:b/>
          <w:sz w:val="24"/>
          <w:szCs w:val="24"/>
        </w:rPr>
      </w:pPr>
    </w:p>
    <w:p>
      <w:pPr>
        <w:widowControl w:val="0"/>
        <w:autoSpaceDE w:val="0"/>
        <w:autoSpaceDN w:val="0"/>
        <w:rPr>
          <w:rFonts w:ascii="微软雅黑" w:hAnsi="微软雅黑" w:eastAsia="微软雅黑"/>
          <w:sz w:val="24"/>
          <w:szCs w:val="24"/>
        </w:rPr>
      </w:pPr>
      <w:r>
        <w:rPr>
          <w:rFonts w:hint="eastAsia" w:ascii="微软雅黑" w:hAnsi="微软雅黑" w:eastAsia="微软雅黑"/>
          <w:b/>
          <w:sz w:val="28"/>
        </w:rPr>
        <w:t>二、评选标准</w:t>
      </w:r>
    </w:p>
    <w:p>
      <w:pPr>
        <w:widowControl w:val="0"/>
        <w:autoSpaceDE w:val="0"/>
        <w:autoSpaceDN w:val="0"/>
        <w:rPr>
          <w:rFonts w:hint="eastAsia" w:ascii="微软雅黑" w:hAnsi="微软雅黑" w:eastAsia="微软雅黑"/>
          <w:sz w:val="24"/>
          <w:szCs w:val="24"/>
        </w:rPr>
      </w:pPr>
      <w:r>
        <w:rPr>
          <w:rFonts w:hint="eastAsia" w:ascii="微软雅黑" w:hAnsi="微软雅黑" w:eastAsia="微软雅黑"/>
          <w:sz w:val="24"/>
          <w:szCs w:val="24"/>
        </w:rPr>
        <w:t>1、</w:t>
      </w:r>
      <w:r>
        <w:rPr>
          <w:rFonts w:hint="eastAsia" w:ascii="微软雅黑" w:hAnsi="微软雅黑" w:eastAsia="微软雅黑"/>
          <w:sz w:val="24"/>
          <w:szCs w:val="24"/>
        </w:rPr>
        <w:tab/>
      </w:r>
      <w:r>
        <w:rPr>
          <w:rFonts w:hint="eastAsia" w:ascii="微软雅黑" w:hAnsi="微软雅黑" w:eastAsia="微软雅黑"/>
          <w:sz w:val="24"/>
          <w:szCs w:val="24"/>
        </w:rPr>
        <w:t>运作良好的在册国家级、省级、市级产业园区单位；</w:t>
      </w:r>
    </w:p>
    <w:p>
      <w:pPr>
        <w:widowControl w:val="0"/>
        <w:autoSpaceDE w:val="0"/>
        <w:autoSpaceDN w:val="0"/>
        <w:rPr>
          <w:rFonts w:ascii="微软雅黑" w:hAnsi="微软雅黑" w:eastAsia="微软雅黑"/>
          <w:sz w:val="24"/>
          <w:szCs w:val="24"/>
        </w:rPr>
      </w:pPr>
      <w:r>
        <w:rPr>
          <w:rFonts w:hint="eastAsia" w:ascii="微软雅黑" w:hAnsi="微软雅黑" w:eastAsia="微软雅黑"/>
          <w:sz w:val="24"/>
          <w:szCs w:val="24"/>
        </w:rPr>
        <w:t>2、</w:t>
      </w:r>
      <w:r>
        <w:rPr>
          <w:rFonts w:hint="eastAsia" w:ascii="微软雅黑" w:hAnsi="微软雅黑" w:eastAsia="微软雅黑"/>
          <w:sz w:val="24"/>
          <w:szCs w:val="24"/>
        </w:rPr>
        <w:tab/>
      </w:r>
      <w:r>
        <w:rPr>
          <w:rFonts w:hint="eastAsia" w:ascii="微软雅黑" w:hAnsi="微软雅黑" w:eastAsia="微软雅黑"/>
          <w:sz w:val="24"/>
          <w:szCs w:val="24"/>
        </w:rPr>
        <w:t>所在地产值贡献突出。</w:t>
      </w:r>
    </w:p>
    <w:p>
      <w:pPr>
        <w:widowControl w:val="0"/>
        <w:autoSpaceDE w:val="0"/>
        <w:autoSpaceDN w:val="0"/>
        <w:rPr>
          <w:rFonts w:hint="eastAsia" w:ascii="微软雅黑" w:hAnsi="微软雅黑" w:eastAsia="微软雅黑"/>
          <w:b/>
          <w:sz w:val="28"/>
        </w:rPr>
      </w:pPr>
      <w:r>
        <w:rPr>
          <w:rFonts w:hint="eastAsia" w:ascii="微软雅黑" w:hAnsi="微软雅黑" w:eastAsia="微软雅黑"/>
          <w:b/>
          <w:sz w:val="28"/>
        </w:rPr>
        <w:t>三、评选流程</w:t>
      </w:r>
    </w:p>
    <w:tbl>
      <w:tblPr>
        <w:tblStyle w:val="6"/>
        <w:tblpPr w:leftFromText="180" w:rightFromText="180" w:vertAnchor="text" w:horzAnchor="page" w:tblpX="1785" w:tblpY="615"/>
        <w:tblOverlap w:val="never"/>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9"/>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5319" w:type="dxa"/>
            <w:vAlign w:val="top"/>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时间</w:t>
            </w:r>
          </w:p>
        </w:tc>
        <w:tc>
          <w:tcPr>
            <w:tcW w:w="3315" w:type="dxa"/>
            <w:vAlign w:val="top"/>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319" w:type="dxa"/>
            <w:vAlign w:val="top"/>
          </w:tcPr>
          <w:p>
            <w:pPr>
              <w:widowControl w:val="0"/>
              <w:autoSpaceDE w:val="0"/>
              <w:autoSpaceDN w:val="0"/>
              <w:spacing w:line="480" w:lineRule="auto"/>
              <w:jc w:val="center"/>
              <w:rPr>
                <w:rFonts w:hint="eastAsia" w:ascii="微软雅黑" w:hAnsi="微软雅黑" w:eastAsia="微软雅黑" w:cs="宋体"/>
                <w:b/>
                <w:sz w:val="24"/>
                <w:szCs w:val="24"/>
              </w:rPr>
            </w:pPr>
            <w:r>
              <w:rPr>
                <w:rFonts w:hint="eastAsia" w:ascii="微软雅黑" w:hAnsi="微软雅黑" w:eastAsia="微软雅黑" w:cs="宋体"/>
                <w:sz w:val="24"/>
                <w:szCs w:val="24"/>
              </w:rPr>
              <w:t>201</w:t>
            </w:r>
            <w:r>
              <w:rPr>
                <w:rFonts w:ascii="微软雅黑" w:hAnsi="微软雅黑" w:eastAsia="微软雅黑" w:cs="宋体"/>
                <w:sz w:val="24"/>
                <w:szCs w:val="24"/>
              </w:rPr>
              <w:t>8</w:t>
            </w:r>
            <w:r>
              <w:rPr>
                <w:rFonts w:hint="eastAsia" w:ascii="微软雅黑" w:hAnsi="微软雅黑" w:eastAsia="微软雅黑" w:cs="宋体"/>
                <w:sz w:val="24"/>
                <w:szCs w:val="24"/>
              </w:rPr>
              <w:t>年</w:t>
            </w:r>
            <w:r>
              <w:rPr>
                <w:rFonts w:ascii="微软雅黑" w:hAnsi="微软雅黑" w:eastAsia="微软雅黑" w:cs="宋体"/>
                <w:sz w:val="24"/>
                <w:szCs w:val="24"/>
              </w:rPr>
              <w:t>2</w:t>
            </w:r>
            <w:r>
              <w:rPr>
                <w:rFonts w:hint="eastAsia" w:ascii="微软雅黑" w:hAnsi="微软雅黑" w:eastAsia="微软雅黑" w:cs="宋体"/>
                <w:sz w:val="24"/>
                <w:szCs w:val="24"/>
              </w:rPr>
              <w:t>月</w:t>
            </w:r>
            <w:r>
              <w:rPr>
                <w:rFonts w:ascii="微软雅黑" w:hAnsi="微软雅黑" w:eastAsia="微软雅黑" w:cs="宋体"/>
                <w:sz w:val="24"/>
                <w:szCs w:val="24"/>
              </w:rPr>
              <w:t>26</w:t>
            </w:r>
            <w:r>
              <w:rPr>
                <w:rFonts w:hint="eastAsia" w:ascii="微软雅黑" w:hAnsi="微软雅黑" w:eastAsia="微软雅黑" w:cs="宋体"/>
                <w:sz w:val="24"/>
                <w:szCs w:val="24"/>
              </w:rPr>
              <w:t>日——201</w:t>
            </w:r>
            <w:r>
              <w:rPr>
                <w:rFonts w:ascii="微软雅黑" w:hAnsi="微软雅黑" w:eastAsia="微软雅黑" w:cs="宋体"/>
                <w:sz w:val="24"/>
                <w:szCs w:val="24"/>
              </w:rPr>
              <w:t>8</w:t>
            </w:r>
            <w:r>
              <w:rPr>
                <w:rFonts w:hint="eastAsia" w:ascii="微软雅黑" w:hAnsi="微软雅黑" w:eastAsia="微软雅黑" w:cs="宋体"/>
                <w:sz w:val="24"/>
                <w:szCs w:val="24"/>
              </w:rPr>
              <w:t>年3月2</w:t>
            </w:r>
            <w:r>
              <w:rPr>
                <w:rFonts w:ascii="微软雅黑" w:hAnsi="微软雅黑" w:eastAsia="微软雅黑" w:cs="宋体"/>
                <w:sz w:val="24"/>
                <w:szCs w:val="24"/>
              </w:rPr>
              <w:t>6</w:t>
            </w:r>
            <w:r>
              <w:rPr>
                <w:rFonts w:hint="eastAsia" w:ascii="微软雅黑" w:hAnsi="微软雅黑" w:eastAsia="微软雅黑" w:cs="宋体"/>
                <w:sz w:val="24"/>
                <w:szCs w:val="24"/>
              </w:rPr>
              <w:t>日</w:t>
            </w:r>
          </w:p>
        </w:tc>
        <w:tc>
          <w:tcPr>
            <w:tcW w:w="3315" w:type="dxa"/>
            <w:vAlign w:val="top"/>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企业申报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319" w:type="dxa"/>
            <w:vAlign w:val="top"/>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201</w:t>
            </w:r>
            <w:r>
              <w:rPr>
                <w:rFonts w:ascii="微软雅黑" w:hAnsi="微软雅黑" w:eastAsia="微软雅黑" w:cs="宋体"/>
                <w:sz w:val="24"/>
                <w:szCs w:val="24"/>
              </w:rPr>
              <w:t>8</w:t>
            </w:r>
            <w:r>
              <w:rPr>
                <w:rFonts w:hint="eastAsia" w:ascii="微软雅黑" w:hAnsi="微软雅黑" w:eastAsia="微软雅黑" w:cs="宋体"/>
                <w:sz w:val="24"/>
                <w:szCs w:val="24"/>
              </w:rPr>
              <w:t>年3月</w:t>
            </w:r>
            <w:r>
              <w:rPr>
                <w:rFonts w:ascii="微软雅黑" w:hAnsi="微软雅黑" w:eastAsia="微软雅黑" w:cs="宋体"/>
                <w:sz w:val="24"/>
                <w:szCs w:val="24"/>
              </w:rPr>
              <w:t>27</w:t>
            </w:r>
            <w:r>
              <w:rPr>
                <w:rFonts w:hint="eastAsia" w:ascii="微软雅黑" w:hAnsi="微软雅黑" w:eastAsia="微软雅黑" w:cs="宋体"/>
                <w:sz w:val="24"/>
                <w:szCs w:val="24"/>
              </w:rPr>
              <w:t>日——201</w:t>
            </w:r>
            <w:r>
              <w:rPr>
                <w:rFonts w:ascii="微软雅黑" w:hAnsi="微软雅黑" w:eastAsia="微软雅黑" w:cs="宋体"/>
                <w:sz w:val="24"/>
                <w:szCs w:val="24"/>
              </w:rPr>
              <w:t>8</w:t>
            </w:r>
            <w:r>
              <w:rPr>
                <w:rFonts w:hint="eastAsia" w:ascii="微软雅黑" w:hAnsi="微软雅黑" w:eastAsia="微软雅黑" w:cs="宋体"/>
                <w:sz w:val="24"/>
                <w:szCs w:val="24"/>
              </w:rPr>
              <w:t>年4月</w:t>
            </w:r>
            <w:r>
              <w:rPr>
                <w:rFonts w:ascii="微软雅黑" w:hAnsi="微软雅黑" w:eastAsia="微软雅黑" w:cs="宋体"/>
                <w:sz w:val="24"/>
                <w:szCs w:val="24"/>
              </w:rPr>
              <w:t>26</w:t>
            </w:r>
            <w:r>
              <w:rPr>
                <w:rFonts w:hint="eastAsia" w:ascii="微软雅黑" w:hAnsi="微软雅黑" w:eastAsia="微软雅黑" w:cs="宋体"/>
                <w:sz w:val="24"/>
                <w:szCs w:val="24"/>
              </w:rPr>
              <w:t>日</w:t>
            </w:r>
          </w:p>
        </w:tc>
        <w:tc>
          <w:tcPr>
            <w:tcW w:w="3315" w:type="dxa"/>
            <w:vAlign w:val="top"/>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初审评定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319" w:type="dxa"/>
            <w:vAlign w:val="top"/>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大众评选：201</w:t>
            </w:r>
            <w:r>
              <w:rPr>
                <w:rFonts w:ascii="微软雅黑" w:hAnsi="微软雅黑" w:eastAsia="微软雅黑" w:cs="宋体"/>
                <w:sz w:val="24"/>
                <w:szCs w:val="24"/>
              </w:rPr>
              <w:t>8</w:t>
            </w:r>
            <w:r>
              <w:rPr>
                <w:rFonts w:hint="eastAsia" w:ascii="微软雅黑" w:hAnsi="微软雅黑" w:eastAsia="微软雅黑" w:cs="宋体"/>
                <w:sz w:val="24"/>
                <w:szCs w:val="24"/>
              </w:rPr>
              <w:t>年</w:t>
            </w:r>
            <w:r>
              <w:rPr>
                <w:rFonts w:ascii="微软雅黑" w:hAnsi="微软雅黑" w:eastAsia="微软雅黑" w:cs="宋体"/>
                <w:sz w:val="24"/>
                <w:szCs w:val="24"/>
              </w:rPr>
              <w:t>4</w:t>
            </w:r>
            <w:r>
              <w:rPr>
                <w:rFonts w:hint="eastAsia" w:ascii="微软雅黑" w:hAnsi="微软雅黑" w:eastAsia="微软雅黑" w:cs="宋体"/>
                <w:sz w:val="24"/>
                <w:szCs w:val="24"/>
              </w:rPr>
              <w:t>月</w:t>
            </w:r>
            <w:r>
              <w:rPr>
                <w:rFonts w:ascii="微软雅黑" w:hAnsi="微软雅黑" w:eastAsia="微软雅黑" w:cs="宋体"/>
                <w:sz w:val="24"/>
                <w:szCs w:val="24"/>
              </w:rPr>
              <w:t>27</w:t>
            </w:r>
            <w:r>
              <w:rPr>
                <w:rFonts w:hint="eastAsia" w:ascii="微软雅黑" w:hAnsi="微软雅黑" w:eastAsia="微软雅黑" w:cs="宋体"/>
                <w:sz w:val="24"/>
                <w:szCs w:val="24"/>
              </w:rPr>
              <w:t>日——201</w:t>
            </w:r>
            <w:r>
              <w:rPr>
                <w:rFonts w:ascii="微软雅黑" w:hAnsi="微软雅黑" w:eastAsia="微软雅黑" w:cs="宋体"/>
                <w:sz w:val="24"/>
                <w:szCs w:val="24"/>
              </w:rPr>
              <w:t>8</w:t>
            </w:r>
            <w:r>
              <w:rPr>
                <w:rFonts w:hint="eastAsia" w:ascii="微软雅黑" w:hAnsi="微软雅黑" w:eastAsia="微软雅黑" w:cs="宋体"/>
                <w:sz w:val="24"/>
                <w:szCs w:val="24"/>
              </w:rPr>
              <w:t>年6月1日</w:t>
            </w:r>
          </w:p>
        </w:tc>
        <w:tc>
          <w:tcPr>
            <w:tcW w:w="3315" w:type="dxa"/>
            <w:vMerge w:val="restart"/>
            <w:vAlign w:val="center"/>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319" w:type="dxa"/>
            <w:vAlign w:val="top"/>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专家评审：2018年6月4日</w:t>
            </w:r>
          </w:p>
        </w:tc>
        <w:tc>
          <w:tcPr>
            <w:tcW w:w="3315" w:type="dxa"/>
            <w:vMerge w:val="continue"/>
            <w:vAlign w:val="top"/>
          </w:tcPr>
          <w:p>
            <w:pPr>
              <w:widowControl w:val="0"/>
              <w:autoSpaceDE w:val="0"/>
              <w:autoSpaceDN w:val="0"/>
              <w:spacing w:line="480" w:lineRule="auto"/>
              <w:jc w:val="center"/>
              <w:rPr>
                <w:rFonts w:hint="eastAsia" w:ascii="微软雅黑" w:hAnsi="微软雅黑" w:eastAsia="微软雅黑"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5319" w:type="dxa"/>
            <w:vAlign w:val="top"/>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201</w:t>
            </w:r>
            <w:r>
              <w:rPr>
                <w:rFonts w:ascii="微软雅黑" w:hAnsi="微软雅黑" w:eastAsia="微软雅黑" w:cs="宋体"/>
                <w:sz w:val="24"/>
                <w:szCs w:val="24"/>
              </w:rPr>
              <w:t>8</w:t>
            </w:r>
            <w:r>
              <w:rPr>
                <w:rFonts w:hint="eastAsia" w:ascii="微软雅黑" w:hAnsi="微软雅黑" w:eastAsia="微软雅黑" w:cs="宋体"/>
                <w:sz w:val="24"/>
                <w:szCs w:val="24"/>
              </w:rPr>
              <w:t>年6月</w:t>
            </w:r>
            <w:r>
              <w:rPr>
                <w:rFonts w:ascii="微软雅黑" w:hAnsi="微软雅黑" w:eastAsia="微软雅黑" w:cs="宋体"/>
                <w:sz w:val="24"/>
                <w:szCs w:val="24"/>
              </w:rPr>
              <w:t>4</w:t>
            </w:r>
            <w:r>
              <w:rPr>
                <w:rFonts w:hint="eastAsia" w:ascii="微软雅黑" w:hAnsi="微软雅黑" w:eastAsia="微软雅黑" w:cs="宋体"/>
                <w:sz w:val="24"/>
                <w:szCs w:val="24"/>
              </w:rPr>
              <w:t>日</w:t>
            </w:r>
          </w:p>
        </w:tc>
        <w:tc>
          <w:tcPr>
            <w:tcW w:w="3315" w:type="dxa"/>
            <w:vAlign w:val="top"/>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评选结果发布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319" w:type="dxa"/>
            <w:vAlign w:val="top"/>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201</w:t>
            </w:r>
            <w:r>
              <w:rPr>
                <w:rFonts w:ascii="微软雅黑" w:hAnsi="微软雅黑" w:eastAsia="微软雅黑" w:cs="宋体"/>
                <w:sz w:val="24"/>
                <w:szCs w:val="24"/>
              </w:rPr>
              <w:t>8</w:t>
            </w:r>
            <w:r>
              <w:rPr>
                <w:rFonts w:hint="eastAsia" w:ascii="微软雅黑" w:hAnsi="微软雅黑" w:eastAsia="微软雅黑" w:cs="宋体"/>
                <w:sz w:val="24"/>
                <w:szCs w:val="24"/>
              </w:rPr>
              <w:t>年6月1</w:t>
            </w:r>
            <w:r>
              <w:rPr>
                <w:rFonts w:ascii="微软雅黑" w:hAnsi="微软雅黑" w:eastAsia="微软雅黑" w:cs="宋体"/>
                <w:sz w:val="24"/>
                <w:szCs w:val="24"/>
              </w:rPr>
              <w:t>5</w:t>
            </w:r>
            <w:r>
              <w:rPr>
                <w:rFonts w:hint="eastAsia" w:ascii="微软雅黑" w:hAnsi="微软雅黑" w:eastAsia="微软雅黑" w:cs="宋体"/>
                <w:sz w:val="24"/>
                <w:szCs w:val="24"/>
              </w:rPr>
              <w:t>日</w:t>
            </w:r>
          </w:p>
        </w:tc>
        <w:tc>
          <w:tcPr>
            <w:tcW w:w="3315" w:type="dxa"/>
            <w:vAlign w:val="top"/>
          </w:tcPr>
          <w:p>
            <w:pPr>
              <w:widowControl w:val="0"/>
              <w:autoSpaceDE w:val="0"/>
              <w:autoSpaceDN w:val="0"/>
              <w:spacing w:line="480" w:lineRule="auto"/>
              <w:jc w:val="center"/>
              <w:rPr>
                <w:rFonts w:hint="eastAsia" w:ascii="微软雅黑" w:hAnsi="微软雅黑" w:eastAsia="微软雅黑" w:cs="宋体"/>
                <w:sz w:val="24"/>
                <w:szCs w:val="24"/>
              </w:rPr>
            </w:pPr>
            <w:r>
              <w:rPr>
                <w:rFonts w:hint="eastAsia" w:ascii="微软雅黑" w:hAnsi="微软雅黑" w:eastAsia="微软雅黑" w:cs="宋体"/>
                <w:sz w:val="24"/>
                <w:szCs w:val="24"/>
              </w:rPr>
              <w:t>颁奖典礼</w:t>
            </w:r>
          </w:p>
        </w:tc>
      </w:tr>
    </w:tbl>
    <w:p>
      <w:pPr>
        <w:jc w:val="left"/>
        <w:rPr>
          <w:rFonts w:ascii="微软雅黑" w:hAnsi="微软雅黑" w:eastAsia="微软雅黑" w:cs="宋体"/>
          <w:b/>
          <w:color w:val="000000"/>
          <w:kern w:val="0"/>
          <w:sz w:val="28"/>
          <w:szCs w:val="28"/>
        </w:rPr>
      </w:pPr>
    </w:p>
    <w:p>
      <w:pPr>
        <w:jc w:val="left"/>
        <w:rPr>
          <w:rFonts w:ascii="微软雅黑" w:hAnsi="微软雅黑" w:eastAsia="微软雅黑" w:cs="宋体"/>
          <w:b/>
          <w:color w:val="000000"/>
          <w:kern w:val="0"/>
          <w:sz w:val="28"/>
          <w:szCs w:val="28"/>
        </w:rPr>
      </w:pPr>
      <w:r>
        <w:rPr>
          <w:rFonts w:hint="eastAsia" w:ascii="微软雅黑" w:hAnsi="微软雅黑" w:eastAsia="微软雅黑" w:cs="宋体"/>
          <w:b/>
          <w:color w:val="000000"/>
          <w:kern w:val="0"/>
          <w:sz w:val="28"/>
          <w:szCs w:val="28"/>
        </w:rPr>
        <w:t>四、</w:t>
      </w:r>
      <w:r>
        <w:rPr>
          <w:rFonts w:ascii="微软雅黑" w:hAnsi="微软雅黑" w:eastAsia="微软雅黑" w:cs="宋体"/>
          <w:b/>
          <w:color w:val="000000"/>
          <w:kern w:val="0"/>
          <w:sz w:val="28"/>
          <w:szCs w:val="28"/>
        </w:rPr>
        <w:t>参</w:t>
      </w:r>
      <w:r>
        <w:rPr>
          <w:rFonts w:hint="eastAsia" w:ascii="微软雅黑" w:hAnsi="微软雅黑" w:eastAsia="微软雅黑" w:cs="宋体"/>
          <w:b/>
          <w:color w:val="000000"/>
          <w:kern w:val="0"/>
          <w:sz w:val="28"/>
          <w:szCs w:val="28"/>
        </w:rPr>
        <w:t>与</w:t>
      </w:r>
      <w:r>
        <w:rPr>
          <w:rFonts w:ascii="微软雅黑" w:hAnsi="微软雅黑" w:eastAsia="微软雅黑" w:cs="宋体"/>
          <w:b/>
          <w:color w:val="000000"/>
          <w:kern w:val="0"/>
          <w:sz w:val="28"/>
          <w:szCs w:val="28"/>
        </w:rPr>
        <w:t>权益</w:t>
      </w:r>
    </w:p>
    <w:p>
      <w:pPr>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1、奖项申报均免费。</w:t>
      </w:r>
    </w:p>
    <w:p>
      <w:pPr>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2、泰伯网 PC +双微全平台传播，持续性报道。</w:t>
      </w:r>
    </w:p>
    <w:p>
      <w:pPr>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3、线上传播全网覆盖，制造行业大事件。</w:t>
      </w:r>
    </w:p>
    <w:p>
      <w:pPr>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4、评选专题页面永久展示参选企业。</w:t>
      </w:r>
    </w:p>
    <w:p>
      <w:pPr>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5、获奖企业获取参会门票一张，并参加WGDC 2018评选颁奖仪式。</w:t>
      </w:r>
    </w:p>
    <w:p>
      <w:pPr>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6、多渠道公示获奖企业，专题页面单独展示。</w:t>
      </w:r>
    </w:p>
    <w:p>
      <w:pPr>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7、泰伯网广告传播资源配赠。</w:t>
      </w:r>
    </w:p>
    <w:p>
      <w:pPr>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8、WGDC大会会议通稿中露出、奖项通稿中企业形象露出。</w:t>
      </w:r>
    </w:p>
    <w:p>
      <w:pPr>
        <w:widowControl w:val="0"/>
        <w:autoSpaceDE w:val="0"/>
        <w:autoSpaceDN w:val="0"/>
        <w:rPr>
          <w:rFonts w:hint="eastAsia" w:ascii="微软雅黑" w:hAnsi="微软雅黑" w:eastAsia="微软雅黑"/>
          <w:b/>
          <w:sz w:val="28"/>
        </w:rPr>
      </w:pPr>
    </w:p>
    <w:p>
      <w:pPr>
        <w:widowControl w:val="0"/>
        <w:autoSpaceDE w:val="0"/>
        <w:autoSpaceDN w:val="0"/>
        <w:rPr>
          <w:rFonts w:hint="eastAsia" w:ascii="微软雅黑" w:hAnsi="微软雅黑" w:eastAsia="微软雅黑"/>
          <w:b/>
          <w:sz w:val="28"/>
        </w:rPr>
      </w:pPr>
      <w:r>
        <w:rPr>
          <w:rFonts w:hint="eastAsia" w:ascii="微软雅黑" w:hAnsi="微软雅黑" w:eastAsia="微软雅黑"/>
          <w:b/>
          <w:sz w:val="28"/>
        </w:rPr>
        <w:t>五、2018</w:t>
      </w:r>
      <w:r>
        <w:rPr>
          <w:rFonts w:hint="eastAsia" w:ascii="微软雅黑" w:hAnsi="微软雅黑" w:eastAsia="微软雅黑" w:cs="宋体"/>
          <w:b/>
          <w:sz w:val="28"/>
        </w:rPr>
        <w:t>年年度最具发展潜力园区申报表</w:t>
      </w:r>
    </w:p>
    <w:p>
      <w:pPr>
        <w:widowControl w:val="0"/>
        <w:autoSpaceDE w:val="0"/>
        <w:autoSpaceDN w:val="0"/>
        <w:ind w:left="20"/>
        <w:rPr>
          <w:rFonts w:hint="eastAsia" w:ascii="微软雅黑" w:hAnsi="微软雅黑" w:eastAsia="微软雅黑"/>
          <w:b/>
          <w:sz w:val="28"/>
        </w:rPr>
      </w:pPr>
      <w:r>
        <w:rPr>
          <w:rFonts w:hint="eastAsia" w:ascii="微软雅黑" w:hAnsi="微软雅黑" w:eastAsia="微软雅黑"/>
          <w:b/>
          <w:sz w:val="28"/>
        </w:rPr>
        <w:t xml:space="preserve">              </w:t>
      </w:r>
    </w:p>
    <w:tbl>
      <w:tblPr>
        <w:tblStyle w:val="6"/>
        <w:tblW w:w="8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74"/>
        <w:gridCol w:w="945"/>
        <w:gridCol w:w="2535"/>
        <w:gridCol w:w="945"/>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1" w:type="dxa"/>
            <w:gridSpan w:val="6"/>
            <w:vAlign w:val="center"/>
          </w:tcPr>
          <w:p>
            <w:pPr>
              <w:widowControl w:val="0"/>
              <w:autoSpaceDE w:val="0"/>
              <w:autoSpaceDN w:val="0"/>
              <w:spacing w:line="480" w:lineRule="auto"/>
              <w:jc w:val="center"/>
              <w:rPr>
                <w:rFonts w:hint="eastAsia" w:ascii="微软雅黑" w:hAnsi="微软雅黑" w:eastAsia="微软雅黑"/>
                <w:b/>
                <w:sz w:val="28"/>
              </w:rPr>
            </w:pPr>
            <w:r>
              <w:rPr>
                <w:rFonts w:hint="eastAsia" w:ascii="微软雅黑" w:hAnsi="微软雅黑" w:eastAsia="微软雅黑"/>
                <w:b/>
                <w:sz w:val="28"/>
              </w:rPr>
              <w:t>2018</w:t>
            </w:r>
            <w:r>
              <w:rPr>
                <w:rFonts w:hint="eastAsia" w:ascii="微软雅黑" w:hAnsi="微软雅黑" w:eastAsia="微软雅黑" w:cs="宋体"/>
                <w:b/>
                <w:sz w:val="28"/>
              </w:rPr>
              <w:t>年年度最具发展潜力园区申报表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gridSpan w:val="2"/>
            <w:vAlign w:val="center"/>
          </w:tcPr>
          <w:p>
            <w:pPr>
              <w:widowControl w:val="0"/>
              <w:autoSpaceDE w:val="0"/>
              <w:autoSpaceDN w:val="0"/>
              <w:spacing w:line="480" w:lineRule="auto"/>
              <w:jc w:val="center"/>
              <w:rPr>
                <w:rFonts w:hint="eastAsia" w:ascii="微软雅黑" w:hAnsi="微软雅黑" w:eastAsia="微软雅黑"/>
                <w:b/>
                <w:sz w:val="28"/>
              </w:rPr>
            </w:pPr>
            <w:r>
              <w:rPr>
                <w:rFonts w:hint="eastAsia" w:ascii="微软雅黑" w:hAnsi="微软雅黑" w:eastAsia="微软雅黑"/>
                <w:bCs/>
                <w:sz w:val="24"/>
                <w:szCs w:val="24"/>
              </w:rPr>
              <w:t>园区名称</w:t>
            </w:r>
          </w:p>
        </w:tc>
        <w:tc>
          <w:tcPr>
            <w:tcW w:w="6727" w:type="dxa"/>
            <w:gridSpan w:val="4"/>
            <w:vAlign w:val="top"/>
          </w:tcPr>
          <w:p>
            <w:pPr>
              <w:widowControl w:val="0"/>
              <w:autoSpaceDE w:val="0"/>
              <w:autoSpaceDN w:val="0"/>
              <w:spacing w:line="480" w:lineRule="auto"/>
              <w:jc w:val="center"/>
              <w:rPr>
                <w:rFonts w:hint="eastAsia" w:ascii="微软雅黑" w:hAnsi="微软雅黑" w:eastAsia="微软雅黑"/>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jc w:val="center"/>
        </w:trPr>
        <w:tc>
          <w:tcPr>
            <w:tcW w:w="1704" w:type="dxa"/>
            <w:gridSpan w:val="2"/>
            <w:vAlign w:val="center"/>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园区概况</w:t>
            </w:r>
          </w:p>
        </w:tc>
        <w:tc>
          <w:tcPr>
            <w:tcW w:w="6727" w:type="dxa"/>
            <w:gridSpan w:val="4"/>
            <w:vAlign w:val="top"/>
          </w:tcPr>
          <w:p>
            <w:pPr>
              <w:widowControl w:val="0"/>
              <w:autoSpaceDE w:val="0"/>
              <w:autoSpaceDN w:val="0"/>
              <w:rPr>
                <w:rFonts w:ascii="微软雅黑" w:hAnsi="微软雅黑" w:eastAsia="微软雅黑"/>
              </w:rPr>
            </w:pPr>
            <w:r>
              <w:rPr>
                <w:rFonts w:hint="eastAsia" w:ascii="微软雅黑" w:hAnsi="微软雅黑" w:eastAsia="微软雅黑"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1704" w:type="dxa"/>
            <w:gridSpan w:val="2"/>
            <w:vAlign w:val="center"/>
          </w:tcPr>
          <w:p>
            <w:pPr>
              <w:widowControl w:val="0"/>
              <w:autoSpaceDE w:val="0"/>
              <w:autoSpaceDN w:val="0"/>
              <w:spacing w:line="480" w:lineRule="auto"/>
              <w:jc w:val="center"/>
              <w:rPr>
                <w:rFonts w:hint="eastAsia" w:ascii="微软雅黑" w:hAnsi="微软雅黑" w:eastAsia="微软雅黑"/>
                <w:bCs/>
                <w:sz w:val="24"/>
                <w:szCs w:val="24"/>
                <w:highlight w:val="yellow"/>
              </w:rPr>
            </w:pPr>
            <w:r>
              <w:rPr>
                <w:rFonts w:hint="eastAsia" w:ascii="微软雅黑" w:hAnsi="微软雅黑" w:eastAsia="微软雅黑"/>
                <w:bCs/>
                <w:sz w:val="24"/>
                <w:szCs w:val="24"/>
              </w:rPr>
              <w:t>运行状况</w:t>
            </w:r>
          </w:p>
        </w:tc>
        <w:tc>
          <w:tcPr>
            <w:tcW w:w="6727" w:type="dxa"/>
            <w:gridSpan w:val="4"/>
            <w:vAlign w:val="center"/>
          </w:tcPr>
          <w:p>
            <w:pPr>
              <w:rPr>
                <w:rFonts w:ascii="微软雅黑" w:hAnsi="微软雅黑" w:eastAsia="微软雅黑"/>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jc w:val="center"/>
        </w:trPr>
        <w:tc>
          <w:tcPr>
            <w:tcW w:w="1704" w:type="dxa"/>
            <w:gridSpan w:val="2"/>
            <w:vAlign w:val="center"/>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资源整合</w:t>
            </w:r>
          </w:p>
          <w:p>
            <w:pPr>
              <w:widowControl w:val="0"/>
              <w:autoSpaceDE w:val="0"/>
              <w:autoSpaceDN w:val="0"/>
              <w:spacing w:line="480" w:lineRule="auto"/>
              <w:jc w:val="center"/>
              <w:rPr>
                <w:rFonts w:hint="eastAsia" w:ascii="微软雅黑" w:hAnsi="微软雅黑" w:eastAsia="微软雅黑"/>
                <w:bCs/>
                <w:sz w:val="24"/>
                <w:szCs w:val="24"/>
              </w:rPr>
            </w:pPr>
            <w:r>
              <w:rPr>
                <w:rFonts w:hint="eastAsia" w:ascii="微软雅黑" w:hAnsi="微软雅黑" w:eastAsia="微软雅黑"/>
                <w:bCs/>
                <w:sz w:val="24"/>
                <w:szCs w:val="24"/>
              </w:rPr>
              <w:t>创新能力</w:t>
            </w:r>
          </w:p>
        </w:tc>
        <w:tc>
          <w:tcPr>
            <w:tcW w:w="6727" w:type="dxa"/>
            <w:gridSpan w:val="4"/>
            <w:vAlign w:val="center"/>
          </w:tcPr>
          <w:p>
            <w:pPr>
              <w:widowControl w:val="0"/>
              <w:autoSpaceDE w:val="0"/>
              <w:autoSpaceDN w:val="0"/>
              <w:spacing w:line="360" w:lineRule="auto"/>
              <w:jc w:val="left"/>
              <w:rPr>
                <w:rFonts w:ascii="微软雅黑" w:hAnsi="微软雅黑" w:eastAsia="微软雅黑"/>
                <w:bCs/>
                <w:sz w:val="24"/>
                <w:szCs w:val="24"/>
              </w:rPr>
            </w:pPr>
            <w:r>
              <w:rPr>
                <w:rFonts w:ascii="微软雅黑" w:hAnsi="微软雅黑" w:eastAsia="微软雅黑"/>
                <w:bCs/>
                <w:color w:val="BFBFBF"/>
                <w:sz w:val="24"/>
                <w:szCs w:val="24"/>
              </w:rPr>
              <w:t>例</w:t>
            </w:r>
            <w:r>
              <w:rPr>
                <w:rFonts w:hint="eastAsia" w:ascii="微软雅黑" w:hAnsi="微软雅黑" w:eastAsia="微软雅黑"/>
                <w:bCs/>
                <w:color w:val="BFBFBF"/>
                <w:sz w:val="24"/>
                <w:szCs w:val="24"/>
              </w:rPr>
              <w:t>：园区建设、配套设施、扶持政策、人才培养、产业节约化。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jc w:val="center"/>
        </w:trPr>
        <w:tc>
          <w:tcPr>
            <w:tcW w:w="1704" w:type="dxa"/>
            <w:gridSpan w:val="2"/>
            <w:vAlign w:val="center"/>
          </w:tcPr>
          <w:p>
            <w:pPr>
              <w:widowControl w:val="0"/>
              <w:autoSpaceDE w:val="0"/>
              <w:autoSpaceDN w:val="0"/>
              <w:spacing w:line="480" w:lineRule="auto"/>
              <w:jc w:val="center"/>
              <w:rPr>
                <w:rFonts w:hint="eastAsia" w:ascii="微软雅黑" w:hAnsi="微软雅黑" w:eastAsia="微软雅黑"/>
                <w:bCs/>
                <w:sz w:val="24"/>
                <w:szCs w:val="24"/>
              </w:rPr>
            </w:pPr>
            <w:r>
              <w:rPr>
                <w:rFonts w:hint="eastAsia" w:ascii="微软雅黑" w:hAnsi="微软雅黑" w:eastAsia="微软雅黑"/>
                <w:bCs/>
                <w:sz w:val="24"/>
                <w:szCs w:val="24"/>
              </w:rPr>
              <w:t>效益达成</w:t>
            </w:r>
          </w:p>
        </w:tc>
        <w:tc>
          <w:tcPr>
            <w:tcW w:w="6727" w:type="dxa"/>
            <w:gridSpan w:val="4"/>
            <w:vAlign w:val="center"/>
          </w:tcPr>
          <w:p>
            <w:pPr>
              <w:widowControl w:val="0"/>
              <w:autoSpaceDE w:val="0"/>
              <w:autoSpaceDN w:val="0"/>
              <w:spacing w:line="360" w:lineRule="auto"/>
              <w:jc w:val="left"/>
              <w:rPr>
                <w:rFonts w:ascii="微软雅黑" w:hAnsi="微软雅黑" w:eastAsia="微软雅黑"/>
                <w:bCs/>
                <w:color w:val="BFBFBF"/>
                <w:sz w:val="24"/>
                <w:szCs w:val="24"/>
              </w:rPr>
            </w:pPr>
            <w:r>
              <w:rPr>
                <w:rFonts w:ascii="微软雅黑" w:hAnsi="微软雅黑" w:eastAsia="微软雅黑"/>
                <w:bCs/>
                <w:color w:val="BFBFBF"/>
                <w:sz w:val="24"/>
                <w:szCs w:val="24"/>
              </w:rPr>
              <w:t>例</w:t>
            </w:r>
            <w:r>
              <w:rPr>
                <w:rFonts w:hint="eastAsia" w:ascii="微软雅黑" w:hAnsi="微软雅黑" w:eastAsia="微软雅黑"/>
                <w:bCs/>
                <w:color w:val="BFBFBF"/>
                <w:sz w:val="24"/>
                <w:szCs w:val="24"/>
              </w:rPr>
              <w:t>：引入企业数量、园区产值、对当地政府的生态、经济效益影响。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jc w:val="center"/>
        </w:trPr>
        <w:tc>
          <w:tcPr>
            <w:tcW w:w="1704" w:type="dxa"/>
            <w:gridSpan w:val="2"/>
            <w:vAlign w:val="center"/>
          </w:tcPr>
          <w:p>
            <w:pPr>
              <w:widowControl w:val="0"/>
              <w:autoSpaceDE w:val="0"/>
              <w:autoSpaceDN w:val="0"/>
              <w:spacing w:line="480" w:lineRule="auto"/>
              <w:jc w:val="center"/>
              <w:rPr>
                <w:rFonts w:hint="eastAsia" w:ascii="微软雅黑" w:hAnsi="微软雅黑" w:eastAsia="微软雅黑"/>
                <w:bCs/>
                <w:sz w:val="24"/>
                <w:szCs w:val="24"/>
              </w:rPr>
            </w:pPr>
            <w:r>
              <w:rPr>
                <w:rFonts w:hint="eastAsia" w:ascii="微软雅黑" w:hAnsi="微软雅黑" w:eastAsia="微软雅黑"/>
                <w:bCs/>
                <w:sz w:val="24"/>
                <w:szCs w:val="24"/>
              </w:rPr>
              <w:t>园区影响力</w:t>
            </w:r>
          </w:p>
        </w:tc>
        <w:tc>
          <w:tcPr>
            <w:tcW w:w="6727" w:type="dxa"/>
            <w:gridSpan w:val="4"/>
            <w:vAlign w:val="center"/>
          </w:tcPr>
          <w:p>
            <w:pPr>
              <w:widowControl w:val="0"/>
              <w:autoSpaceDE w:val="0"/>
              <w:autoSpaceDN w:val="0"/>
              <w:spacing w:line="360" w:lineRule="auto"/>
              <w:jc w:val="left"/>
              <w:rPr>
                <w:rFonts w:ascii="微软雅黑" w:hAnsi="微软雅黑" w:eastAsia="微软雅黑"/>
                <w:bCs/>
                <w:color w:val="BFBFBF"/>
                <w:sz w:val="24"/>
                <w:szCs w:val="24"/>
              </w:rPr>
            </w:pPr>
            <w:r>
              <w:rPr>
                <w:rFonts w:ascii="微软雅黑" w:hAnsi="微软雅黑" w:eastAsia="微软雅黑"/>
                <w:bCs/>
                <w:color w:val="BFBFBF"/>
                <w:sz w:val="24"/>
                <w:szCs w:val="24"/>
              </w:rPr>
              <w:t>例</w:t>
            </w:r>
            <w:r>
              <w:rPr>
                <w:rFonts w:hint="eastAsia" w:ascii="微软雅黑" w:hAnsi="微软雅黑" w:eastAsia="微软雅黑"/>
                <w:bCs/>
                <w:color w:val="BFBFBF"/>
                <w:sz w:val="24"/>
                <w:szCs w:val="24"/>
              </w:rPr>
              <w:t>：企业口碑、服务态度、服务质量等。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 w:type="dxa"/>
            <w:vMerge w:val="restart"/>
            <w:vAlign w:val="top"/>
          </w:tcPr>
          <w:p>
            <w:pPr>
              <w:widowControl w:val="0"/>
              <w:autoSpaceDE w:val="0"/>
              <w:autoSpaceDN w:val="0"/>
              <w:spacing w:line="480" w:lineRule="auto"/>
              <w:jc w:val="center"/>
              <w:rPr>
                <w:rFonts w:hint="eastAsia" w:ascii="微软雅黑" w:hAnsi="微软雅黑" w:eastAsia="微软雅黑"/>
                <w:bCs/>
                <w:sz w:val="24"/>
                <w:szCs w:val="24"/>
              </w:rPr>
            </w:pPr>
          </w:p>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联系方式</w:t>
            </w:r>
          </w:p>
        </w:tc>
        <w:tc>
          <w:tcPr>
            <w:tcW w:w="1074" w:type="dxa"/>
            <w:vAlign w:val="top"/>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园区</w:t>
            </w:r>
          </w:p>
        </w:tc>
        <w:tc>
          <w:tcPr>
            <w:tcW w:w="945" w:type="dxa"/>
            <w:vAlign w:val="top"/>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地址</w:t>
            </w:r>
          </w:p>
        </w:tc>
        <w:tc>
          <w:tcPr>
            <w:tcW w:w="5782" w:type="dxa"/>
            <w:gridSpan w:val="3"/>
            <w:vAlign w:val="top"/>
          </w:tcPr>
          <w:p>
            <w:pPr>
              <w:widowControl w:val="0"/>
              <w:autoSpaceDE w:val="0"/>
              <w:autoSpaceDN w:val="0"/>
              <w:spacing w:line="480" w:lineRule="auto"/>
              <w:jc w:val="center"/>
              <w:rPr>
                <w:rFonts w:ascii="微软雅黑" w:hAnsi="微软雅黑" w:eastAsia="微软雅黑"/>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 w:type="dxa"/>
            <w:vMerge w:val="continue"/>
            <w:vAlign w:val="top"/>
          </w:tcPr>
          <w:p>
            <w:pPr>
              <w:widowControl w:val="0"/>
              <w:autoSpaceDE w:val="0"/>
              <w:autoSpaceDN w:val="0"/>
              <w:spacing w:line="480" w:lineRule="auto"/>
              <w:jc w:val="center"/>
              <w:rPr>
                <w:rFonts w:ascii="微软雅黑" w:hAnsi="微软雅黑" w:eastAsia="微软雅黑"/>
                <w:bCs/>
                <w:sz w:val="24"/>
                <w:szCs w:val="24"/>
              </w:rPr>
            </w:pPr>
          </w:p>
        </w:tc>
        <w:tc>
          <w:tcPr>
            <w:tcW w:w="1074" w:type="dxa"/>
            <w:vMerge w:val="restart"/>
            <w:vAlign w:val="top"/>
          </w:tcPr>
          <w:p>
            <w:pPr>
              <w:widowControl w:val="0"/>
              <w:autoSpaceDE w:val="0"/>
              <w:autoSpaceDN w:val="0"/>
              <w:spacing w:line="480" w:lineRule="auto"/>
              <w:jc w:val="center"/>
              <w:rPr>
                <w:rFonts w:hint="eastAsia" w:ascii="微软雅黑" w:hAnsi="微软雅黑" w:eastAsia="微软雅黑"/>
                <w:bCs/>
                <w:sz w:val="24"/>
                <w:szCs w:val="24"/>
              </w:rPr>
            </w:pPr>
          </w:p>
          <w:p>
            <w:pPr>
              <w:widowControl w:val="0"/>
              <w:autoSpaceDE w:val="0"/>
              <w:autoSpaceDN w:val="0"/>
              <w:spacing w:line="480" w:lineRule="auto"/>
              <w:jc w:val="center"/>
              <w:rPr>
                <w:rFonts w:hint="eastAsia" w:ascii="微软雅黑" w:hAnsi="微软雅黑" w:eastAsia="微软雅黑"/>
                <w:bCs/>
                <w:sz w:val="24"/>
                <w:szCs w:val="24"/>
              </w:rPr>
            </w:pPr>
          </w:p>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联系人</w:t>
            </w:r>
          </w:p>
        </w:tc>
        <w:tc>
          <w:tcPr>
            <w:tcW w:w="945" w:type="dxa"/>
            <w:vAlign w:val="top"/>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姓名</w:t>
            </w:r>
          </w:p>
        </w:tc>
        <w:tc>
          <w:tcPr>
            <w:tcW w:w="2535" w:type="dxa"/>
            <w:vAlign w:val="top"/>
          </w:tcPr>
          <w:p>
            <w:pPr>
              <w:widowControl w:val="0"/>
              <w:autoSpaceDE w:val="0"/>
              <w:autoSpaceDN w:val="0"/>
              <w:spacing w:line="480" w:lineRule="auto"/>
              <w:jc w:val="center"/>
              <w:rPr>
                <w:rFonts w:ascii="微软雅黑" w:hAnsi="微软雅黑" w:eastAsia="微软雅黑"/>
                <w:bCs/>
                <w:sz w:val="24"/>
                <w:szCs w:val="24"/>
              </w:rPr>
            </w:pPr>
          </w:p>
        </w:tc>
        <w:tc>
          <w:tcPr>
            <w:tcW w:w="945" w:type="dxa"/>
            <w:vAlign w:val="top"/>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部门</w:t>
            </w:r>
          </w:p>
        </w:tc>
        <w:tc>
          <w:tcPr>
            <w:tcW w:w="2302" w:type="dxa"/>
            <w:vAlign w:val="top"/>
          </w:tcPr>
          <w:p>
            <w:pPr>
              <w:widowControl w:val="0"/>
              <w:autoSpaceDE w:val="0"/>
              <w:autoSpaceDN w:val="0"/>
              <w:spacing w:line="480" w:lineRule="auto"/>
              <w:jc w:val="center"/>
              <w:rPr>
                <w:rFonts w:ascii="微软雅黑" w:hAnsi="微软雅黑" w:eastAsia="微软雅黑"/>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 w:type="dxa"/>
            <w:vMerge w:val="continue"/>
            <w:vAlign w:val="top"/>
          </w:tcPr>
          <w:p>
            <w:pPr>
              <w:widowControl w:val="0"/>
              <w:autoSpaceDE w:val="0"/>
              <w:autoSpaceDN w:val="0"/>
              <w:spacing w:line="480" w:lineRule="auto"/>
              <w:jc w:val="center"/>
              <w:rPr>
                <w:rFonts w:ascii="微软雅黑" w:hAnsi="微软雅黑" w:eastAsia="微软雅黑"/>
                <w:bCs/>
                <w:sz w:val="24"/>
                <w:szCs w:val="24"/>
              </w:rPr>
            </w:pPr>
          </w:p>
        </w:tc>
        <w:tc>
          <w:tcPr>
            <w:tcW w:w="1074" w:type="dxa"/>
            <w:vMerge w:val="continue"/>
            <w:vAlign w:val="top"/>
          </w:tcPr>
          <w:p>
            <w:pPr>
              <w:widowControl w:val="0"/>
              <w:autoSpaceDE w:val="0"/>
              <w:autoSpaceDN w:val="0"/>
              <w:spacing w:line="480" w:lineRule="auto"/>
              <w:jc w:val="center"/>
              <w:rPr>
                <w:rFonts w:ascii="微软雅黑" w:hAnsi="微软雅黑" w:eastAsia="微软雅黑"/>
                <w:bCs/>
                <w:sz w:val="24"/>
                <w:szCs w:val="24"/>
              </w:rPr>
            </w:pPr>
          </w:p>
        </w:tc>
        <w:tc>
          <w:tcPr>
            <w:tcW w:w="945" w:type="dxa"/>
            <w:vAlign w:val="top"/>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座机</w:t>
            </w:r>
          </w:p>
        </w:tc>
        <w:tc>
          <w:tcPr>
            <w:tcW w:w="2535" w:type="dxa"/>
            <w:vAlign w:val="top"/>
          </w:tcPr>
          <w:p>
            <w:pPr>
              <w:widowControl w:val="0"/>
              <w:autoSpaceDE w:val="0"/>
              <w:autoSpaceDN w:val="0"/>
              <w:spacing w:line="480" w:lineRule="auto"/>
              <w:jc w:val="center"/>
              <w:rPr>
                <w:rFonts w:ascii="微软雅黑" w:hAnsi="微软雅黑" w:eastAsia="微软雅黑"/>
                <w:bCs/>
                <w:sz w:val="24"/>
                <w:szCs w:val="24"/>
              </w:rPr>
            </w:pPr>
          </w:p>
        </w:tc>
        <w:tc>
          <w:tcPr>
            <w:tcW w:w="945" w:type="dxa"/>
            <w:vAlign w:val="top"/>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手机</w:t>
            </w:r>
          </w:p>
        </w:tc>
        <w:tc>
          <w:tcPr>
            <w:tcW w:w="2302" w:type="dxa"/>
            <w:vAlign w:val="top"/>
          </w:tcPr>
          <w:p>
            <w:pPr>
              <w:widowControl w:val="0"/>
              <w:autoSpaceDE w:val="0"/>
              <w:autoSpaceDN w:val="0"/>
              <w:spacing w:line="480" w:lineRule="auto"/>
              <w:jc w:val="center"/>
              <w:rPr>
                <w:rFonts w:ascii="微软雅黑" w:hAnsi="微软雅黑" w:eastAsia="微软雅黑"/>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630" w:type="dxa"/>
            <w:vMerge w:val="continue"/>
            <w:vAlign w:val="top"/>
          </w:tcPr>
          <w:p>
            <w:pPr>
              <w:widowControl w:val="0"/>
              <w:autoSpaceDE w:val="0"/>
              <w:autoSpaceDN w:val="0"/>
              <w:spacing w:line="480" w:lineRule="auto"/>
              <w:jc w:val="center"/>
              <w:rPr>
                <w:rFonts w:ascii="微软雅黑" w:hAnsi="微软雅黑" w:eastAsia="微软雅黑"/>
                <w:bCs/>
                <w:sz w:val="24"/>
                <w:szCs w:val="24"/>
              </w:rPr>
            </w:pPr>
          </w:p>
        </w:tc>
        <w:tc>
          <w:tcPr>
            <w:tcW w:w="1074" w:type="dxa"/>
            <w:vMerge w:val="continue"/>
            <w:vAlign w:val="top"/>
          </w:tcPr>
          <w:p>
            <w:pPr>
              <w:widowControl w:val="0"/>
              <w:autoSpaceDE w:val="0"/>
              <w:autoSpaceDN w:val="0"/>
              <w:spacing w:line="480" w:lineRule="auto"/>
              <w:jc w:val="center"/>
              <w:rPr>
                <w:rFonts w:ascii="微软雅黑" w:hAnsi="微软雅黑" w:eastAsia="微软雅黑"/>
                <w:bCs/>
                <w:sz w:val="24"/>
                <w:szCs w:val="24"/>
              </w:rPr>
            </w:pPr>
          </w:p>
        </w:tc>
        <w:tc>
          <w:tcPr>
            <w:tcW w:w="945" w:type="dxa"/>
            <w:vAlign w:val="top"/>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传真</w:t>
            </w:r>
          </w:p>
        </w:tc>
        <w:tc>
          <w:tcPr>
            <w:tcW w:w="2535" w:type="dxa"/>
            <w:vAlign w:val="top"/>
          </w:tcPr>
          <w:p>
            <w:pPr>
              <w:widowControl w:val="0"/>
              <w:autoSpaceDE w:val="0"/>
              <w:autoSpaceDN w:val="0"/>
              <w:spacing w:line="480" w:lineRule="auto"/>
              <w:jc w:val="center"/>
              <w:rPr>
                <w:rFonts w:ascii="微软雅黑" w:hAnsi="微软雅黑" w:eastAsia="微软雅黑"/>
                <w:bCs/>
                <w:sz w:val="24"/>
                <w:szCs w:val="24"/>
              </w:rPr>
            </w:pPr>
          </w:p>
        </w:tc>
        <w:tc>
          <w:tcPr>
            <w:tcW w:w="945" w:type="dxa"/>
            <w:vAlign w:val="top"/>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邮编</w:t>
            </w:r>
          </w:p>
        </w:tc>
        <w:tc>
          <w:tcPr>
            <w:tcW w:w="2302" w:type="dxa"/>
            <w:vAlign w:val="top"/>
          </w:tcPr>
          <w:p>
            <w:pPr>
              <w:widowControl w:val="0"/>
              <w:autoSpaceDE w:val="0"/>
              <w:autoSpaceDN w:val="0"/>
              <w:spacing w:line="480" w:lineRule="auto"/>
              <w:jc w:val="center"/>
              <w:rPr>
                <w:rFonts w:ascii="微软雅黑" w:hAnsi="微软雅黑" w:eastAsia="微软雅黑"/>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 w:type="dxa"/>
            <w:vMerge w:val="continue"/>
            <w:vAlign w:val="top"/>
          </w:tcPr>
          <w:p>
            <w:pPr>
              <w:widowControl w:val="0"/>
              <w:autoSpaceDE w:val="0"/>
              <w:autoSpaceDN w:val="0"/>
              <w:spacing w:line="480" w:lineRule="auto"/>
              <w:jc w:val="center"/>
              <w:rPr>
                <w:rFonts w:ascii="微软雅黑" w:hAnsi="微软雅黑" w:eastAsia="微软雅黑"/>
                <w:bCs/>
                <w:sz w:val="24"/>
                <w:szCs w:val="24"/>
              </w:rPr>
            </w:pPr>
          </w:p>
        </w:tc>
        <w:tc>
          <w:tcPr>
            <w:tcW w:w="1074" w:type="dxa"/>
            <w:vMerge w:val="continue"/>
            <w:vAlign w:val="top"/>
          </w:tcPr>
          <w:p>
            <w:pPr>
              <w:widowControl w:val="0"/>
              <w:autoSpaceDE w:val="0"/>
              <w:autoSpaceDN w:val="0"/>
              <w:spacing w:line="480" w:lineRule="auto"/>
              <w:jc w:val="center"/>
              <w:rPr>
                <w:rFonts w:ascii="微软雅黑" w:hAnsi="微软雅黑" w:eastAsia="微软雅黑"/>
                <w:bCs/>
                <w:sz w:val="24"/>
                <w:szCs w:val="24"/>
              </w:rPr>
            </w:pPr>
          </w:p>
        </w:tc>
        <w:tc>
          <w:tcPr>
            <w:tcW w:w="945" w:type="dxa"/>
            <w:vAlign w:val="top"/>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地址</w:t>
            </w:r>
          </w:p>
        </w:tc>
        <w:tc>
          <w:tcPr>
            <w:tcW w:w="5782" w:type="dxa"/>
            <w:gridSpan w:val="3"/>
            <w:vAlign w:val="top"/>
          </w:tcPr>
          <w:p>
            <w:pPr>
              <w:widowControl w:val="0"/>
              <w:autoSpaceDE w:val="0"/>
              <w:autoSpaceDN w:val="0"/>
              <w:spacing w:line="480" w:lineRule="auto"/>
              <w:jc w:val="center"/>
              <w:rPr>
                <w:rFonts w:ascii="微软雅黑" w:hAnsi="微软雅黑" w:eastAsia="微软雅黑"/>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 w:type="dxa"/>
            <w:vMerge w:val="continue"/>
            <w:vAlign w:val="top"/>
          </w:tcPr>
          <w:p>
            <w:pPr>
              <w:widowControl w:val="0"/>
              <w:autoSpaceDE w:val="0"/>
              <w:autoSpaceDN w:val="0"/>
              <w:spacing w:line="480" w:lineRule="auto"/>
              <w:jc w:val="center"/>
              <w:rPr>
                <w:rFonts w:ascii="微软雅黑" w:hAnsi="微软雅黑" w:eastAsia="微软雅黑"/>
                <w:bCs/>
                <w:sz w:val="24"/>
                <w:szCs w:val="24"/>
              </w:rPr>
            </w:pPr>
          </w:p>
        </w:tc>
        <w:tc>
          <w:tcPr>
            <w:tcW w:w="1074" w:type="dxa"/>
            <w:vMerge w:val="continue"/>
            <w:vAlign w:val="top"/>
          </w:tcPr>
          <w:p>
            <w:pPr>
              <w:widowControl w:val="0"/>
              <w:autoSpaceDE w:val="0"/>
              <w:autoSpaceDN w:val="0"/>
              <w:spacing w:line="480" w:lineRule="auto"/>
              <w:jc w:val="center"/>
              <w:rPr>
                <w:rFonts w:ascii="微软雅黑" w:hAnsi="微软雅黑" w:eastAsia="微软雅黑"/>
                <w:bCs/>
                <w:sz w:val="24"/>
                <w:szCs w:val="24"/>
              </w:rPr>
            </w:pPr>
          </w:p>
        </w:tc>
        <w:tc>
          <w:tcPr>
            <w:tcW w:w="945" w:type="dxa"/>
            <w:vAlign w:val="top"/>
          </w:tcPr>
          <w:p>
            <w:pPr>
              <w:widowControl w:val="0"/>
              <w:autoSpaceDE w:val="0"/>
              <w:autoSpaceDN w:val="0"/>
              <w:spacing w:line="480" w:lineRule="auto"/>
              <w:jc w:val="center"/>
              <w:rPr>
                <w:rFonts w:ascii="微软雅黑" w:hAnsi="微软雅黑" w:eastAsia="微软雅黑"/>
                <w:bCs/>
                <w:sz w:val="24"/>
                <w:szCs w:val="24"/>
              </w:rPr>
            </w:pPr>
            <w:r>
              <w:rPr>
                <w:rFonts w:hint="eastAsia" w:ascii="微软雅黑" w:hAnsi="微软雅黑" w:eastAsia="微软雅黑"/>
                <w:bCs/>
                <w:sz w:val="24"/>
                <w:szCs w:val="24"/>
              </w:rPr>
              <w:t>Email</w:t>
            </w:r>
          </w:p>
        </w:tc>
        <w:tc>
          <w:tcPr>
            <w:tcW w:w="5782" w:type="dxa"/>
            <w:gridSpan w:val="3"/>
            <w:vAlign w:val="top"/>
          </w:tcPr>
          <w:p>
            <w:pPr>
              <w:widowControl w:val="0"/>
              <w:autoSpaceDE w:val="0"/>
              <w:autoSpaceDN w:val="0"/>
              <w:spacing w:line="480" w:lineRule="auto"/>
              <w:jc w:val="center"/>
              <w:rPr>
                <w:rFonts w:ascii="微软雅黑" w:hAnsi="微软雅黑" w:eastAsia="微软雅黑"/>
                <w:bCs/>
                <w:sz w:val="24"/>
                <w:szCs w:val="24"/>
              </w:rPr>
            </w:pPr>
          </w:p>
        </w:tc>
      </w:tr>
    </w:tbl>
    <w:p>
      <w:pPr>
        <w:widowControl w:val="0"/>
        <w:autoSpaceDE w:val="0"/>
        <w:autoSpaceDN w:val="0"/>
        <w:spacing w:line="360" w:lineRule="auto"/>
        <w:rPr>
          <w:rFonts w:hint="eastAsia" w:ascii="微软雅黑" w:hAnsi="微软雅黑" w:eastAsia="微软雅黑"/>
          <w:b/>
          <w:sz w:val="24"/>
          <w:szCs w:val="24"/>
        </w:rPr>
      </w:pPr>
    </w:p>
    <w:p>
      <w:pPr>
        <w:widowControl w:val="0"/>
        <w:autoSpaceDE w:val="0"/>
        <w:autoSpaceDN w:val="0"/>
        <w:spacing w:line="360" w:lineRule="auto"/>
        <w:rPr>
          <w:rFonts w:ascii="微软雅黑" w:hAnsi="微软雅黑" w:eastAsia="微软雅黑"/>
          <w:b/>
          <w:sz w:val="24"/>
          <w:szCs w:val="24"/>
        </w:rPr>
      </w:pPr>
      <w:r>
        <w:rPr>
          <w:rFonts w:hint="eastAsia" w:ascii="微软雅黑" w:hAnsi="微软雅黑" w:eastAsia="微软雅黑"/>
          <w:b/>
          <w:sz w:val="24"/>
          <w:szCs w:val="24"/>
        </w:rPr>
        <w:t>【注：请在201</w:t>
      </w:r>
      <w:r>
        <w:rPr>
          <w:rFonts w:ascii="微软雅黑" w:hAnsi="微软雅黑" w:eastAsia="微软雅黑"/>
          <w:b/>
          <w:sz w:val="24"/>
          <w:szCs w:val="24"/>
        </w:rPr>
        <w:t>8</w:t>
      </w:r>
      <w:r>
        <w:rPr>
          <w:rFonts w:hint="eastAsia" w:ascii="微软雅黑" w:hAnsi="微软雅黑" w:eastAsia="微软雅黑"/>
          <w:b/>
          <w:sz w:val="24"/>
          <w:szCs w:val="24"/>
        </w:rPr>
        <w:t>年3月</w:t>
      </w:r>
      <w:r>
        <w:rPr>
          <w:rFonts w:ascii="微软雅黑" w:hAnsi="微软雅黑" w:eastAsia="微软雅黑"/>
          <w:b/>
          <w:sz w:val="24"/>
          <w:szCs w:val="24"/>
        </w:rPr>
        <w:t>26</w:t>
      </w:r>
      <w:r>
        <w:rPr>
          <w:rFonts w:hint="eastAsia" w:ascii="微软雅黑" w:hAnsi="微软雅黑" w:eastAsia="微软雅黑"/>
          <w:b/>
          <w:sz w:val="24"/>
          <w:szCs w:val="24"/>
        </w:rPr>
        <w:t>日之前提交申报表。</w:t>
      </w:r>
    </w:p>
    <w:p>
      <w:pPr>
        <w:widowControl w:val="0"/>
        <w:autoSpaceDE w:val="0"/>
        <w:autoSpaceDN w:val="0"/>
        <w:spacing w:line="360" w:lineRule="auto"/>
        <w:rPr>
          <w:rFonts w:hint="eastAsia" w:ascii="微软雅黑" w:hAnsi="微软雅黑" w:eastAsia="微软雅黑"/>
          <w:bCs/>
          <w:sz w:val="24"/>
          <w:szCs w:val="24"/>
        </w:rPr>
      </w:pPr>
      <w:r>
        <w:rPr>
          <w:rFonts w:hint="eastAsia" w:ascii="微软雅黑" w:hAnsi="微软雅黑" w:eastAsia="微软雅黑"/>
          <w:b/>
          <w:sz w:val="24"/>
          <w:szCs w:val="24"/>
        </w:rPr>
        <w:t>表格填写完毕后请发送至评选邮箱：ningmin@taibo.cn。评选联系人：宁敏，18010042931。】</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drawing>
        <wp:inline distT="0" distB="0" distL="114300" distR="114300">
          <wp:extent cx="1428750" cy="323850"/>
          <wp:effectExtent l="0" t="0" r="0" b="0"/>
          <wp:docPr id="1" name="图片 1" descr="logo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11"/>
                  <pic:cNvPicPr>
                    <a:picLocks noChangeAspect="1"/>
                  </pic:cNvPicPr>
                </pic:nvPicPr>
                <pic:blipFill>
                  <a:blip r:embed="rId1"/>
                  <a:stretch>
                    <a:fillRect/>
                  </a:stretch>
                </pic:blipFill>
                <pic:spPr>
                  <a:xfrm>
                    <a:off x="0" y="0"/>
                    <a:ext cx="1428750" cy="323850"/>
                  </a:xfrm>
                  <a:prstGeom prst="rect">
                    <a:avLst/>
                  </a:prstGeom>
                  <a:noFill/>
                  <a:ln w="9525">
                    <a:noFill/>
                  </a:ln>
                </pic:spPr>
              </pic:pic>
            </a:graphicData>
          </a:graphic>
        </wp:inline>
      </w:drawing>
    </w:r>
    <w:r>
      <w:t xml:space="preserve">                                             </w:t>
    </w:r>
    <w:r>
      <w:rPr>
        <w:rFonts w:hint="eastAsia" w:ascii="微软雅黑" w:hAnsi="微软雅黑" w:eastAsia="微软雅黑"/>
        <w:color w:val="040404"/>
        <w:shd w:val="clear" w:color="auto" w:fill="FFFFFF"/>
      </w:rPr>
      <w:t>全球地理信息开发者大会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2DF0"/>
    <w:multiLevelType w:val="multilevel"/>
    <w:tmpl w:val="6E592DF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69E5"/>
    <w:rsid w:val="0011325F"/>
    <w:rsid w:val="001878AD"/>
    <w:rsid w:val="001C4455"/>
    <w:rsid w:val="00263958"/>
    <w:rsid w:val="00293E20"/>
    <w:rsid w:val="002C3D42"/>
    <w:rsid w:val="002D0E74"/>
    <w:rsid w:val="002F4D84"/>
    <w:rsid w:val="00305940"/>
    <w:rsid w:val="00333FD2"/>
    <w:rsid w:val="00397E75"/>
    <w:rsid w:val="003A7E8A"/>
    <w:rsid w:val="004251F9"/>
    <w:rsid w:val="00450F15"/>
    <w:rsid w:val="00457130"/>
    <w:rsid w:val="004602CF"/>
    <w:rsid w:val="004B4FEF"/>
    <w:rsid w:val="004D7D44"/>
    <w:rsid w:val="005247D7"/>
    <w:rsid w:val="00531CB3"/>
    <w:rsid w:val="005409FF"/>
    <w:rsid w:val="005636FF"/>
    <w:rsid w:val="005A2A0E"/>
    <w:rsid w:val="0066680E"/>
    <w:rsid w:val="006B124C"/>
    <w:rsid w:val="0070091A"/>
    <w:rsid w:val="00795896"/>
    <w:rsid w:val="007A1F66"/>
    <w:rsid w:val="008147D0"/>
    <w:rsid w:val="00823C12"/>
    <w:rsid w:val="0086685F"/>
    <w:rsid w:val="008E5FD0"/>
    <w:rsid w:val="008F0EF3"/>
    <w:rsid w:val="00914BCF"/>
    <w:rsid w:val="009C4949"/>
    <w:rsid w:val="009F3E68"/>
    <w:rsid w:val="00A01299"/>
    <w:rsid w:val="00A70A6A"/>
    <w:rsid w:val="00A965F9"/>
    <w:rsid w:val="00AD678A"/>
    <w:rsid w:val="00B05729"/>
    <w:rsid w:val="00B07A27"/>
    <w:rsid w:val="00B950D3"/>
    <w:rsid w:val="00B97A5A"/>
    <w:rsid w:val="00BD2FD5"/>
    <w:rsid w:val="00BE181B"/>
    <w:rsid w:val="00C00196"/>
    <w:rsid w:val="00C05003"/>
    <w:rsid w:val="00C06ABA"/>
    <w:rsid w:val="00C51B5E"/>
    <w:rsid w:val="00CE715B"/>
    <w:rsid w:val="00CF517F"/>
    <w:rsid w:val="00D44340"/>
    <w:rsid w:val="00D96481"/>
    <w:rsid w:val="00DE1748"/>
    <w:rsid w:val="00DE4518"/>
    <w:rsid w:val="00E5052F"/>
    <w:rsid w:val="00E6426D"/>
    <w:rsid w:val="00F168E8"/>
    <w:rsid w:val="00F279FD"/>
    <w:rsid w:val="00FC47ED"/>
    <w:rsid w:val="297130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kern w:val="2"/>
      <w:sz w:val="21"/>
      <w:lang w:val="en-US" w:eastAsia="zh-CN" w:bidi="ar-SA"/>
    </w:rPr>
  </w:style>
  <w:style w:type="character" w:default="1" w:styleId="4">
    <w:name w:val="Default Paragraph Font"/>
    <w:unhideWhenUsed/>
    <w:uiPriority w:val="0"/>
  </w:style>
  <w:style w:type="table" w:default="1" w:styleId="6">
    <w:name w:val="Normal Table"/>
    <w:unhideWhenUsed/>
    <w:uiPriority w:val="99"/>
    <w:tblPr>
      <w:tblStyle w:val="6"/>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link w:val="9"/>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hint="default"/>
      <w:sz w:val="18"/>
    </w:rPr>
  </w:style>
  <w:style w:type="character" w:styleId="5">
    <w:name w:val="Hyperlink"/>
    <w:unhideWhenUsed/>
    <w:uiPriority w:val="99"/>
    <w:rPr>
      <w:color w:val="0563C1"/>
      <w:u w:val="single"/>
    </w:rPr>
  </w:style>
  <w:style w:type="table" w:styleId="7">
    <w:name w:val="Table Grid"/>
    <w:basedOn w:val="6"/>
    <w:unhideWhenUsed/>
    <w:uiPriority w:val="99"/>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
    <w:basedOn w:val="1"/>
    <w:qFormat/>
    <w:uiPriority w:val="34"/>
    <w:pPr>
      <w:widowControl w:val="0"/>
      <w:ind w:firstLine="420" w:firstLineChars="200"/>
    </w:pPr>
    <w:rPr>
      <w:rFonts w:ascii="Calibri" w:hAnsi="Calibri" w:eastAsia="宋体" w:cs="Times New Roman"/>
      <w:szCs w:val="22"/>
    </w:rPr>
  </w:style>
  <w:style w:type="character" w:customStyle="1" w:styleId="9">
    <w:name w:val="页眉 Char"/>
    <w:link w:val="3"/>
    <w:uiPriority w:val="99"/>
    <w:rPr>
      <w:kern w:val="2"/>
      <w:sz w:val="18"/>
    </w:rPr>
  </w:style>
  <w:style w:type="table" w:customStyle="1" w:styleId="10">
    <w:name w:val="网格型1"/>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Words>
  <Characters>992</Characters>
  <Lines>8</Lines>
  <Paragraphs>2</Paragraphs>
  <ScaleCrop>false</ScaleCrop>
  <LinksUpToDate>false</LinksUpToDate>
  <CharactersWithSpaces>1163</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Administrator</dc:creator>
  <cp:lastModifiedBy>3snews</cp:lastModifiedBy>
  <dcterms:modified xsi:type="dcterms:W3CDTF">2018-03-12T07:06:07Z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